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Dear Representative [Last Name],</w:t>
      </w:r>
    </w:p>
    <w:p>
      <w:pPr>
        <w:pStyle w:val="BodyText"/>
      </w:pPr>
      <w:r>
        <w:t xml:space="preserve">I am the owner of</w:t>
      </w:r>
      <w:r>
        <w:t xml:space="preserve"> </w:t>
      </w:r>
      <w:r>
        <w:rPr>
          <w:b/>
          <w:bCs/>
        </w:rPr>
        <w:t xml:space="preserve">[Shop Name]</w:t>
      </w:r>
      <w:r>
        <w:t xml:space="preserve">, an independent collision repair business located in</w:t>
      </w:r>
      <w:r>
        <w:t xml:space="preserve"> </w:t>
      </w:r>
      <w:r>
        <w:rPr>
          <w:b/>
          <w:bCs/>
        </w:rPr>
        <w:t xml:space="preserve">[City]</w:t>
      </w:r>
      <w:r>
        <w:t xml:space="preserve">, Ohio. I am writing to ask you to</w:t>
      </w:r>
      <w:r>
        <w:t xml:space="preserve"> </w:t>
      </w:r>
      <w:r>
        <w:rPr>
          <w:b/>
          <w:bCs/>
        </w:rPr>
        <w:t xml:space="preserve">oppose Senate Bill 306 in its current form</w:t>
      </w:r>
      <w:r>
        <w:t xml:space="preserve">.</w:t>
      </w:r>
    </w:p>
    <w:p>
      <w:pPr>
        <w:pStyle w:val="BodyText"/>
      </w:pPr>
      <w:r>
        <w:t xml:space="preserve">SB 306 contains several provisions that would significantly affect independent collision repair businesses and the consumers we serve. My concerns include:</w:t>
      </w:r>
    </w:p>
    <w:p>
      <w:pPr>
        <w:pStyle w:val="Compact"/>
        <w:numPr>
          <w:ilvl w:val="0"/>
          <w:numId w:val="1001"/>
        </w:numPr>
      </w:pPr>
      <w:r>
        <w:rPr>
          <w:b/>
          <w:bCs/>
        </w:rPr>
        <w:t xml:space="preserve">Elimination of assignment of benefits</w:t>
      </w:r>
      <w:r>
        <w:t xml:space="preserve">, which limits a repair facility’s ability to bill and negotiate directly with an insurer on behalf of its customer.</w:t>
      </w:r>
    </w:p>
    <w:p>
      <w:pPr>
        <w:pStyle w:val="Compact"/>
        <w:numPr>
          <w:ilvl w:val="0"/>
          <w:numId w:val="1001"/>
        </w:numPr>
      </w:pPr>
      <w:r>
        <w:rPr>
          <w:b/>
          <w:bCs/>
        </w:rPr>
        <w:t xml:space="preserve">Restrictions on storage charges and total-loss claims</w:t>
      </w:r>
      <w:r>
        <w:t xml:space="preserve">, which can shift the financial cost of insurer delays onto the repair facility.</w:t>
      </w:r>
    </w:p>
    <w:p>
      <w:pPr>
        <w:pStyle w:val="Compact"/>
        <w:numPr>
          <w:ilvl w:val="0"/>
          <w:numId w:val="1001"/>
        </w:numPr>
      </w:pPr>
      <w:r>
        <w:rPr>
          <w:b/>
          <w:bCs/>
        </w:rPr>
        <w:t xml:space="preserve">No-notice insurer access to repair facilities</w:t>
      </w:r>
      <w:r>
        <w:t xml:space="preserve">, creating operational, safety, liability, and security concerns for independent businesses.</w:t>
      </w:r>
    </w:p>
    <w:p>
      <w:pPr>
        <w:pStyle w:val="Compact"/>
        <w:numPr>
          <w:ilvl w:val="0"/>
          <w:numId w:val="1001"/>
        </w:numPr>
      </w:pPr>
      <w:r>
        <w:rPr>
          <w:b/>
          <w:bCs/>
        </w:rPr>
        <w:t xml:space="preserve">Restrictions on recovering legal fees</w:t>
      </w:r>
      <w:r>
        <w:t xml:space="preserve">, making it more difficult for repair facilities to challenge legitimate insurer underpayments.</w:t>
      </w:r>
    </w:p>
    <w:p>
      <w:pPr>
        <w:pStyle w:val="Compact"/>
        <w:numPr>
          <w:ilvl w:val="0"/>
          <w:numId w:val="1001"/>
        </w:numPr>
      </w:pPr>
      <w:r>
        <w:rPr>
          <w:b/>
          <w:bCs/>
        </w:rPr>
        <w:t xml:space="preserve">The exemption for dealership-owned collision centers</w:t>
      </w:r>
      <w:r>
        <w:t xml:space="preserve">, creating an unfair situation where independent shops and dealership shops performing the same work are treated differently under the law.</w:t>
      </w:r>
    </w:p>
    <w:p>
      <w:pPr>
        <w:pStyle w:val="FirstParagraph"/>
      </w:pPr>
      <w:r>
        <w:t xml:space="preserve">I am also very concerned that the independent collision repair industry was not adequately included as a stakeholder during the development of this legislation. These provisions directly affect our businesses and our customers, yet our industry did not have a meaningful seat at the table.</w:t>
      </w:r>
    </w:p>
    <w:p>
      <w:pPr>
        <w:pStyle w:val="BodyText"/>
      </w:pPr>
      <w:r>
        <w:t xml:space="preserve">The dealership exemption is particularly troubling. Independent collision repair shops and dealership-owned collision centers perform the same type of work, follow the same OEM repair procedures, employ skilled technicians, and serve the same Ohio consumers. There should not be one set of rules for independent businesses and another for dealership-owned repair facilities.</w:t>
      </w:r>
    </w:p>
    <w:p>
      <w:pPr>
        <w:pStyle w:val="BodyText"/>
      </w:pPr>
      <w:r>
        <w:t xml:space="preserve">SB 306 could make it more difficult for independent collision repair businesses to operate, be properly compensated, and advocate for our customers. That ultimately affects our employees, their families, and the communities we serve.</w:t>
      </w:r>
    </w:p>
    <w:p>
      <w:pPr>
        <w:pStyle w:val="BodyText"/>
      </w:pPr>
      <w:r>
        <w:t xml:space="preserve">I respectfully ask you to</w:t>
      </w:r>
      <w:r>
        <w:t xml:space="preserve"> </w:t>
      </w:r>
      <w:r>
        <w:rPr>
          <w:b/>
          <w:bCs/>
        </w:rPr>
        <w:t xml:space="preserve">oppose SB 306 in its current form and support changes that provide fair and equal treatment for independent collision repair businesses and protect Ohio consumers.</w:t>
      </w:r>
    </w:p>
    <w:p>
      <w:pPr>
        <w:pStyle w:val="BodyText"/>
      </w:pPr>
      <w:r>
        <w:t xml:space="preserve">Thank you for your time and consideration.</w:t>
      </w:r>
    </w:p>
    <w:p>
      <w:pPr>
        <w:pStyle w:val="BodyText"/>
      </w:pPr>
      <w:r>
        <w:t xml:space="preserve">Sincerely,</w:t>
      </w:r>
      <w:r>
        <w:br/>
      </w:r>
      <w:r>
        <w:rPr>
          <w:b/>
          <w:bCs/>
        </w:rPr>
        <w:t xml:space="preserve">[Name]</w:t>
      </w:r>
      <w:r>
        <w:br/>
      </w:r>
      <w:r>
        <w:rPr>
          <w:b/>
          <w:bCs/>
        </w:rPr>
        <w:t xml:space="preserve">[Title]</w:t>
      </w:r>
      <w:r>
        <w:br/>
      </w:r>
      <w:r>
        <w:rPr>
          <w:b/>
          <w:bCs/>
        </w:rPr>
        <w:t xml:space="preserve">[Shop Name]</w:t>
      </w:r>
      <w:r>
        <w:br/>
      </w:r>
      <w:r>
        <w:rPr>
          <w:b/>
          <w:bCs/>
        </w:rPr>
        <w:t xml:space="preserve">[City], Ohio</w:t>
      </w:r>
      <w:r>
        <w:br/>
      </w:r>
      <w:r>
        <w:rPr>
          <w:b/>
          <w:bCs/>
        </w:rPr>
        <w:t xml:space="preserve">[Phone / Email]</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